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F9" w:rsidRDefault="000728F9" w:rsidP="000728F9">
      <w:pPr>
        <w:pStyle w:val="Navadensplet"/>
        <w:shd w:val="clear" w:color="auto" w:fill="FFFFFF"/>
        <w:spacing w:before="0" w:beforeAutospacing="0" w:after="0" w:afterAutospacing="0" w:line="250" w:lineRule="atLeast"/>
        <w:textAlignment w:val="baseline"/>
        <w:rPr>
          <w:rFonts w:ascii="Arial" w:hAnsi="Arial" w:cs="Arial"/>
          <w:color w:val="333333"/>
          <w:sz w:val="18"/>
          <w:szCs w:val="18"/>
        </w:rPr>
      </w:pPr>
      <w:r>
        <w:rPr>
          <w:rFonts w:ascii="Arial" w:hAnsi="Arial" w:cs="Arial"/>
          <w:b/>
          <w:bCs/>
          <w:color w:val="111111"/>
          <w:sz w:val="18"/>
          <w:szCs w:val="18"/>
          <w:bdr w:val="none" w:sz="0" w:space="0" w:color="auto" w:frame="1"/>
        </w:rPr>
        <w:t>Uredba o vrstah naprav, dejavnostih in toplogrednih plinih</w:t>
      </w:r>
    </w:p>
    <w:p w:rsidR="000728F9" w:rsidRDefault="000728F9" w:rsidP="000728F9">
      <w:pPr>
        <w:pStyle w:val="Navadensplet"/>
        <w:shd w:val="clear" w:color="auto" w:fill="FFFFFF"/>
        <w:spacing w:before="0" w:beforeAutospacing="0" w:after="0" w:afterAutospacing="0" w:line="250" w:lineRule="atLeast"/>
        <w:jc w:val="both"/>
        <w:textAlignment w:val="baseline"/>
        <w:rPr>
          <w:rFonts w:ascii="Arial" w:hAnsi="Arial" w:cs="Arial"/>
          <w:color w:val="333333"/>
          <w:sz w:val="18"/>
          <w:szCs w:val="18"/>
        </w:rPr>
      </w:pPr>
      <w:r>
        <w:rPr>
          <w:rFonts w:ascii="Arial" w:hAnsi="Arial" w:cs="Arial"/>
          <w:color w:val="111111"/>
          <w:sz w:val="18"/>
          <w:szCs w:val="18"/>
          <w:bdr w:val="none" w:sz="0" w:space="0" w:color="auto" w:frame="1"/>
        </w:rPr>
        <w:t xml:space="preserve">Vlada je izdala Uredbo o vrstah naprav, dejavnostih in toplogrednih plinih. Uredba določa vrste naprav, dejavnosti in toplogredne pline, za katere morajo upravljavci pridobiti dovoljenje za izpuščanje toplogrednih plinov v skladu z zakonom, ki ureja varstvo okolja in letalsko dejavnost, za katero morajo operatorji zrakoplova izvajati načrt </w:t>
      </w:r>
      <w:proofErr w:type="spellStart"/>
      <w:r>
        <w:rPr>
          <w:rFonts w:ascii="Arial" w:hAnsi="Arial" w:cs="Arial"/>
          <w:color w:val="111111"/>
          <w:sz w:val="18"/>
          <w:szCs w:val="18"/>
          <w:bdr w:val="none" w:sz="0" w:space="0" w:color="auto" w:frame="1"/>
        </w:rPr>
        <w:t>monitoringa</w:t>
      </w:r>
      <w:proofErr w:type="spellEnd"/>
      <w:r>
        <w:rPr>
          <w:rFonts w:ascii="Arial" w:hAnsi="Arial" w:cs="Arial"/>
          <w:color w:val="111111"/>
          <w:sz w:val="18"/>
          <w:szCs w:val="18"/>
          <w:bdr w:val="none" w:sz="0" w:space="0" w:color="auto" w:frame="1"/>
        </w:rPr>
        <w:t xml:space="preserve"> emisij toplogrednih plinov v skladu z zakonom, ki ureja varstvo okolja. Določa tudi način izvajanja načrta </w:t>
      </w:r>
      <w:proofErr w:type="spellStart"/>
      <w:r>
        <w:rPr>
          <w:rFonts w:ascii="Arial" w:hAnsi="Arial" w:cs="Arial"/>
          <w:color w:val="111111"/>
          <w:sz w:val="18"/>
          <w:szCs w:val="18"/>
          <w:bdr w:val="none" w:sz="0" w:space="0" w:color="auto" w:frame="1"/>
        </w:rPr>
        <w:t>monitoringa</w:t>
      </w:r>
      <w:proofErr w:type="spellEnd"/>
      <w:r>
        <w:rPr>
          <w:rFonts w:ascii="Arial" w:hAnsi="Arial" w:cs="Arial"/>
          <w:color w:val="111111"/>
          <w:sz w:val="18"/>
          <w:szCs w:val="18"/>
          <w:bdr w:val="none" w:sz="0" w:space="0" w:color="auto" w:frame="1"/>
        </w:rPr>
        <w:t>, priprave poročila in poročanja ter način in pogostost pregledovanja poročila upravljavcev malih naprav v skladu z zakonom, ki ureja varstvo okolja.</w:t>
      </w:r>
    </w:p>
    <w:p w:rsidR="000728F9" w:rsidRDefault="000728F9" w:rsidP="000728F9">
      <w:pPr>
        <w:pStyle w:val="Navadensplet"/>
        <w:shd w:val="clear" w:color="auto" w:fill="FFFFFF"/>
        <w:spacing w:before="0" w:beforeAutospacing="0" w:after="0" w:afterAutospacing="0" w:line="250" w:lineRule="atLeast"/>
        <w:textAlignment w:val="baseline"/>
        <w:rPr>
          <w:rFonts w:ascii="Arial" w:hAnsi="Arial" w:cs="Arial"/>
          <w:color w:val="333333"/>
          <w:sz w:val="18"/>
          <w:szCs w:val="18"/>
        </w:rPr>
      </w:pPr>
      <w:r>
        <w:rPr>
          <w:rFonts w:ascii="Arial" w:hAnsi="Arial" w:cs="Arial"/>
          <w:color w:val="333333"/>
          <w:sz w:val="18"/>
          <w:szCs w:val="18"/>
          <w:bdr w:val="none" w:sz="0" w:space="0" w:color="auto" w:frame="1"/>
        </w:rPr>
        <w:t>Uredba je objavljena v </w:t>
      </w:r>
      <w:hyperlink r:id="rId5" w:history="1">
        <w:r>
          <w:rPr>
            <w:rStyle w:val="Hiperpovezava"/>
            <w:rFonts w:ascii="Arial" w:hAnsi="Arial" w:cs="Arial"/>
            <w:color w:val="59BA47"/>
            <w:sz w:val="18"/>
            <w:szCs w:val="18"/>
            <w:u w:val="none"/>
            <w:bdr w:val="none" w:sz="0" w:space="0" w:color="auto" w:frame="1"/>
          </w:rPr>
          <w:t>Uradnem listu RS, št. 197/2020</w:t>
        </w:r>
      </w:hyperlink>
      <w:r>
        <w:rPr>
          <w:rFonts w:ascii="Arial" w:hAnsi="Arial" w:cs="Arial"/>
          <w:color w:val="333333"/>
          <w:sz w:val="18"/>
          <w:szCs w:val="18"/>
          <w:bdr w:val="none" w:sz="0" w:space="0" w:color="auto" w:frame="1"/>
        </w:rPr>
        <w:t> z dne 24. 12. 2020.</w:t>
      </w:r>
    </w:p>
    <w:p w:rsidR="000728F9" w:rsidRDefault="000728F9" w:rsidP="000728F9">
      <w:pPr>
        <w:pStyle w:val="Navadensplet"/>
        <w:shd w:val="clear" w:color="auto" w:fill="FFFFFF"/>
        <w:spacing w:before="0" w:beforeAutospacing="0" w:after="0" w:afterAutospacing="0" w:line="250" w:lineRule="atLeast"/>
        <w:jc w:val="both"/>
        <w:textAlignment w:val="baseline"/>
        <w:rPr>
          <w:rFonts w:ascii="Arial" w:hAnsi="Arial" w:cs="Arial"/>
          <w:color w:val="333333"/>
          <w:sz w:val="18"/>
          <w:szCs w:val="18"/>
        </w:rPr>
      </w:pPr>
      <w:r>
        <w:rPr>
          <w:rFonts w:ascii="Arial" w:hAnsi="Arial" w:cs="Arial"/>
          <w:b/>
          <w:bCs/>
          <w:color w:val="111111"/>
          <w:sz w:val="18"/>
          <w:szCs w:val="18"/>
          <w:bdr w:val="none" w:sz="0" w:space="0" w:color="auto" w:frame="1"/>
        </w:rPr>
        <w:t>Uredba o izvajanju izvedbene uredbe Evropske unije o določitvi pravil za prilagoditev brezplačne dodelitve pravic do emisije zaradi sprememb ravni dejavnosti</w:t>
      </w:r>
    </w:p>
    <w:p w:rsidR="000728F9" w:rsidRDefault="000728F9" w:rsidP="000728F9">
      <w:pPr>
        <w:pStyle w:val="Navadensplet"/>
        <w:shd w:val="clear" w:color="auto" w:fill="FFFFFF"/>
        <w:spacing w:before="0" w:beforeAutospacing="0" w:after="0" w:afterAutospacing="0" w:line="250" w:lineRule="atLeast"/>
        <w:jc w:val="both"/>
        <w:textAlignment w:val="baseline"/>
        <w:rPr>
          <w:rFonts w:ascii="Arial" w:hAnsi="Arial" w:cs="Arial"/>
          <w:color w:val="333333"/>
          <w:sz w:val="18"/>
          <w:szCs w:val="18"/>
        </w:rPr>
      </w:pPr>
      <w:r>
        <w:rPr>
          <w:rFonts w:ascii="Arial" w:hAnsi="Arial" w:cs="Arial"/>
          <w:color w:val="111111"/>
          <w:sz w:val="18"/>
          <w:szCs w:val="18"/>
          <w:bdr w:val="none" w:sz="0" w:space="0" w:color="auto" w:frame="1"/>
        </w:rPr>
        <w:t>Vlada je izdala Uredbo o izvajanju izvedbene uredbe (Evropske unije) o določitvi pravil za prilagoditev brezplačne dodelitve pravic do emisije zaradi sprememb ravni dejavnosti. S to uredbo se za izvajanje Izvedbene uredbe Komisije (EU) 2019/1842, 31. oktobra 2019 o določitvi pravil za uporabo Direktive 2003/87/ES Evropskega parlamenta in Sveta v zvezi z nadaljnjimi ureditvami za prilagoditve brezplačne dodelitve pravic do emisije, zaradi sprememb ravni dejavnosti, določata pristojna organa in se urejajo podrobnejša pravila za prilagoditev brezplačne dodelitve pravic do emisije zaradi sprememb ravni dejavnosti. Pristojna organa za izvajanje Uredbe 2019/1842/EU sta Agencija Republike Slovenije za okolje (ARSO) in Ministrstvo za okolje in prostor (MOP).</w:t>
      </w:r>
      <w:r>
        <w:rPr>
          <w:rFonts w:ascii="Arial" w:hAnsi="Arial" w:cs="Arial"/>
          <w:color w:val="111111"/>
          <w:sz w:val="18"/>
          <w:szCs w:val="18"/>
          <w:bdr w:val="none" w:sz="0" w:space="0" w:color="auto" w:frame="1"/>
        </w:rPr>
        <w:br/>
      </w:r>
    </w:p>
    <w:p w:rsidR="000728F9" w:rsidRDefault="000728F9" w:rsidP="000728F9">
      <w:pPr>
        <w:pStyle w:val="Navadensplet"/>
        <w:shd w:val="clear" w:color="auto" w:fill="FFFFFF"/>
        <w:spacing w:before="0" w:beforeAutospacing="0" w:after="0" w:afterAutospacing="0" w:line="250" w:lineRule="atLeast"/>
        <w:jc w:val="both"/>
        <w:textAlignment w:val="baseline"/>
        <w:rPr>
          <w:rFonts w:ascii="Arial" w:hAnsi="Arial" w:cs="Arial"/>
          <w:color w:val="333333"/>
          <w:sz w:val="18"/>
          <w:szCs w:val="18"/>
        </w:rPr>
      </w:pPr>
      <w:r>
        <w:rPr>
          <w:rFonts w:ascii="Arial" w:hAnsi="Arial" w:cs="Arial"/>
          <w:color w:val="111111"/>
          <w:sz w:val="18"/>
          <w:szCs w:val="18"/>
          <w:bdr w:val="none" w:sz="0" w:space="0" w:color="auto" w:frame="1"/>
        </w:rPr>
        <w:t> </w:t>
      </w:r>
    </w:p>
    <w:p w:rsidR="000728F9" w:rsidRDefault="000728F9" w:rsidP="000728F9">
      <w:pPr>
        <w:pStyle w:val="Navadensplet"/>
        <w:shd w:val="clear" w:color="auto" w:fill="FFFFFF"/>
        <w:spacing w:before="0" w:beforeAutospacing="0" w:after="0" w:afterAutospacing="0" w:line="250" w:lineRule="atLeast"/>
        <w:jc w:val="both"/>
        <w:textAlignment w:val="baseline"/>
        <w:rPr>
          <w:rFonts w:ascii="Arial" w:hAnsi="Arial" w:cs="Arial"/>
          <w:color w:val="333333"/>
          <w:sz w:val="18"/>
          <w:szCs w:val="18"/>
        </w:rPr>
      </w:pPr>
      <w:r>
        <w:rPr>
          <w:rFonts w:ascii="Arial" w:hAnsi="Arial" w:cs="Arial"/>
          <w:color w:val="111111"/>
          <w:sz w:val="18"/>
          <w:szCs w:val="18"/>
          <w:bdr w:val="none" w:sz="0" w:space="0" w:color="auto" w:frame="1"/>
        </w:rPr>
        <w:t xml:space="preserve">Uredba določa način oddaje poročila o ravni dejavnosti vsake </w:t>
      </w:r>
      <w:proofErr w:type="spellStart"/>
      <w:r>
        <w:rPr>
          <w:rFonts w:ascii="Arial" w:hAnsi="Arial" w:cs="Arial"/>
          <w:color w:val="111111"/>
          <w:sz w:val="18"/>
          <w:szCs w:val="18"/>
          <w:bdr w:val="none" w:sz="0" w:space="0" w:color="auto" w:frame="1"/>
        </w:rPr>
        <w:t>podnaprave</w:t>
      </w:r>
      <w:proofErr w:type="spellEnd"/>
      <w:r>
        <w:rPr>
          <w:rFonts w:ascii="Arial" w:hAnsi="Arial" w:cs="Arial"/>
          <w:color w:val="111111"/>
          <w:sz w:val="18"/>
          <w:szCs w:val="18"/>
          <w:bdr w:val="none" w:sz="0" w:space="0" w:color="auto" w:frame="1"/>
        </w:rPr>
        <w:t xml:space="preserve">, ki ga upravljavec naprave oziroma upravljavec male naprave v skladu z zakonom, ki ureja varstvo okolja ARSO, predloži v elektronski obliki na predlogah obrazcev, objavljenih na osrednjem spletnem mestu državne uprave. Upravljavec naprave mora v petnajstih dneh od pravnomočnosti odločbe iz 126. d člena zakona, ki ureja varstvo okolja, na račun EU za dodelitev nakazati presežek dodeljenih brezplačnih pravic. Uredba določa tudi, da ARSO ne prilagodi brezplačne dodelitve pravic do emisije, če na zahtevo agencije upravljavec naprave ne uspe dokazati, da je povečanje ravni dejavnosti </w:t>
      </w:r>
      <w:proofErr w:type="spellStart"/>
      <w:r>
        <w:rPr>
          <w:rFonts w:ascii="Arial" w:hAnsi="Arial" w:cs="Arial"/>
          <w:color w:val="111111"/>
          <w:sz w:val="18"/>
          <w:szCs w:val="18"/>
          <w:bdr w:val="none" w:sz="0" w:space="0" w:color="auto" w:frame="1"/>
        </w:rPr>
        <w:t>podnaprave</w:t>
      </w:r>
      <w:proofErr w:type="spellEnd"/>
      <w:r>
        <w:rPr>
          <w:rFonts w:ascii="Arial" w:hAnsi="Arial" w:cs="Arial"/>
          <w:color w:val="111111"/>
          <w:sz w:val="18"/>
          <w:szCs w:val="18"/>
          <w:bdr w:val="none" w:sz="0" w:space="0" w:color="auto" w:frame="1"/>
        </w:rPr>
        <w:t xml:space="preserve">, povezano s spremembo ravni proizvodnje </w:t>
      </w:r>
      <w:proofErr w:type="spellStart"/>
      <w:r>
        <w:rPr>
          <w:rFonts w:ascii="Arial" w:hAnsi="Arial" w:cs="Arial"/>
          <w:color w:val="111111"/>
          <w:sz w:val="18"/>
          <w:szCs w:val="18"/>
          <w:bdr w:val="none" w:sz="0" w:space="0" w:color="auto" w:frame="1"/>
        </w:rPr>
        <w:t>podnaprave</w:t>
      </w:r>
      <w:proofErr w:type="spellEnd"/>
      <w:r>
        <w:rPr>
          <w:rFonts w:ascii="Arial" w:hAnsi="Arial" w:cs="Arial"/>
          <w:color w:val="111111"/>
          <w:sz w:val="18"/>
          <w:szCs w:val="18"/>
          <w:bdr w:val="none" w:sz="0" w:space="0" w:color="auto" w:frame="1"/>
        </w:rPr>
        <w:t xml:space="preserve"> in da mu ni botrovalo zmanjšanje energijske učinkovitosti te </w:t>
      </w:r>
      <w:proofErr w:type="spellStart"/>
      <w:r>
        <w:rPr>
          <w:rFonts w:ascii="Arial" w:hAnsi="Arial" w:cs="Arial"/>
          <w:color w:val="111111"/>
          <w:sz w:val="18"/>
          <w:szCs w:val="18"/>
          <w:bdr w:val="none" w:sz="0" w:space="0" w:color="auto" w:frame="1"/>
        </w:rPr>
        <w:t>podnaprave</w:t>
      </w:r>
      <w:proofErr w:type="spellEnd"/>
      <w:r>
        <w:rPr>
          <w:rFonts w:ascii="Arial" w:hAnsi="Arial" w:cs="Arial"/>
          <w:color w:val="111111"/>
          <w:sz w:val="18"/>
          <w:szCs w:val="18"/>
          <w:bdr w:val="none" w:sz="0" w:space="0" w:color="auto" w:frame="1"/>
        </w:rPr>
        <w:t>.</w:t>
      </w:r>
    </w:p>
    <w:p w:rsidR="000728F9" w:rsidRDefault="000728F9" w:rsidP="000728F9">
      <w:pPr>
        <w:pStyle w:val="Navadensplet"/>
        <w:shd w:val="clear" w:color="auto" w:fill="FFFFFF"/>
        <w:spacing w:before="0" w:beforeAutospacing="0" w:after="0" w:afterAutospacing="0" w:line="250" w:lineRule="atLeast"/>
        <w:textAlignment w:val="baseline"/>
        <w:rPr>
          <w:rFonts w:ascii="Arial" w:hAnsi="Arial" w:cs="Arial"/>
          <w:color w:val="333333"/>
          <w:sz w:val="18"/>
          <w:szCs w:val="18"/>
        </w:rPr>
      </w:pPr>
      <w:r>
        <w:rPr>
          <w:rFonts w:ascii="Arial" w:hAnsi="Arial" w:cs="Arial"/>
          <w:color w:val="333333"/>
          <w:sz w:val="18"/>
          <w:szCs w:val="18"/>
          <w:bdr w:val="none" w:sz="0" w:space="0" w:color="auto" w:frame="1"/>
        </w:rPr>
        <w:t>Uredba je objavljena v </w:t>
      </w:r>
      <w:hyperlink r:id="rId6" w:history="1">
        <w:r>
          <w:rPr>
            <w:rStyle w:val="Hiperpovezava"/>
            <w:rFonts w:ascii="Arial" w:hAnsi="Arial" w:cs="Arial"/>
            <w:color w:val="59BA47"/>
            <w:sz w:val="18"/>
            <w:szCs w:val="18"/>
            <w:u w:val="none"/>
            <w:bdr w:val="none" w:sz="0" w:space="0" w:color="auto" w:frame="1"/>
          </w:rPr>
          <w:t>Uradnem listu RS, št. 197/2020</w:t>
        </w:r>
      </w:hyperlink>
      <w:r>
        <w:rPr>
          <w:rFonts w:ascii="Arial" w:hAnsi="Arial" w:cs="Arial"/>
          <w:color w:val="333333"/>
          <w:sz w:val="18"/>
          <w:szCs w:val="18"/>
          <w:bdr w:val="none" w:sz="0" w:space="0" w:color="auto" w:frame="1"/>
        </w:rPr>
        <w:t> z dne 24. 12. 2020.</w:t>
      </w:r>
    </w:p>
    <w:p w:rsidR="00355866" w:rsidRDefault="00355866" w:rsidP="00355866"/>
    <w:p w:rsidR="00355866" w:rsidRDefault="00355866" w:rsidP="00355866"/>
    <w:p w:rsidR="00B63AE3" w:rsidRPr="00355866" w:rsidRDefault="00B63AE3" w:rsidP="00355866"/>
    <w:sectPr w:rsidR="00B63AE3" w:rsidRPr="00355866" w:rsidSect="00EF1F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1C6E"/>
    <w:multiLevelType w:val="multilevel"/>
    <w:tmpl w:val="AAC0F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06131"/>
    <w:multiLevelType w:val="multilevel"/>
    <w:tmpl w:val="CEA67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DB1939"/>
    <w:multiLevelType w:val="multilevel"/>
    <w:tmpl w:val="92A8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312118"/>
    <w:multiLevelType w:val="multilevel"/>
    <w:tmpl w:val="82C89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6E744E"/>
    <w:multiLevelType w:val="multilevel"/>
    <w:tmpl w:val="2AE04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19137A"/>
    <w:multiLevelType w:val="hybridMultilevel"/>
    <w:tmpl w:val="FA02DA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332E"/>
    <w:rsid w:val="0006737E"/>
    <w:rsid w:val="000728F9"/>
    <w:rsid w:val="0028111D"/>
    <w:rsid w:val="002F43C6"/>
    <w:rsid w:val="00355866"/>
    <w:rsid w:val="00490140"/>
    <w:rsid w:val="004E0FC9"/>
    <w:rsid w:val="0055437C"/>
    <w:rsid w:val="00722E33"/>
    <w:rsid w:val="0098332E"/>
    <w:rsid w:val="00B63AE3"/>
    <w:rsid w:val="00EF1F21"/>
    <w:rsid w:val="00F945A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F1F2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msonormal">
    <w:name w:val="x_msonormal"/>
    <w:basedOn w:val="Navaden"/>
    <w:rsid w:val="0098332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98332E"/>
    <w:rPr>
      <w:color w:val="0000FF"/>
      <w:u w:val="single"/>
    </w:rPr>
  </w:style>
  <w:style w:type="paragraph" w:styleId="Odstavekseznama">
    <w:name w:val="List Paragraph"/>
    <w:basedOn w:val="Navaden"/>
    <w:uiPriority w:val="34"/>
    <w:qFormat/>
    <w:rsid w:val="0098332E"/>
    <w:pPr>
      <w:ind w:left="720"/>
      <w:contextualSpacing/>
    </w:pPr>
  </w:style>
  <w:style w:type="paragraph" w:customStyle="1" w:styleId="xmsolistparagraph">
    <w:name w:val="x_msolistparagraph"/>
    <w:basedOn w:val="Navaden"/>
    <w:rsid w:val="0098332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B63A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90140"/>
    <w:rPr>
      <w:b/>
      <w:bCs/>
    </w:rPr>
  </w:style>
  <w:style w:type="paragraph" w:styleId="Besedilooblaka">
    <w:name w:val="Balloon Text"/>
    <w:basedOn w:val="Navaden"/>
    <w:link w:val="BesedilooblakaZnak"/>
    <w:uiPriority w:val="99"/>
    <w:semiHidden/>
    <w:unhideWhenUsed/>
    <w:rsid w:val="004901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90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69351">
      <w:bodyDiv w:val="1"/>
      <w:marLeft w:val="0"/>
      <w:marRight w:val="0"/>
      <w:marTop w:val="0"/>
      <w:marBottom w:val="0"/>
      <w:divBdr>
        <w:top w:val="none" w:sz="0" w:space="0" w:color="auto"/>
        <w:left w:val="none" w:sz="0" w:space="0" w:color="auto"/>
        <w:bottom w:val="none" w:sz="0" w:space="0" w:color="auto"/>
        <w:right w:val="none" w:sz="0" w:space="0" w:color="auto"/>
      </w:divBdr>
    </w:div>
    <w:div w:id="578909488">
      <w:bodyDiv w:val="1"/>
      <w:marLeft w:val="0"/>
      <w:marRight w:val="0"/>
      <w:marTop w:val="0"/>
      <w:marBottom w:val="0"/>
      <w:divBdr>
        <w:top w:val="none" w:sz="0" w:space="0" w:color="auto"/>
        <w:left w:val="none" w:sz="0" w:space="0" w:color="auto"/>
        <w:bottom w:val="none" w:sz="0" w:space="0" w:color="auto"/>
        <w:right w:val="none" w:sz="0" w:space="0" w:color="auto"/>
      </w:divBdr>
      <w:divsChild>
        <w:div w:id="4765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3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603">
      <w:bodyDiv w:val="1"/>
      <w:marLeft w:val="0"/>
      <w:marRight w:val="0"/>
      <w:marTop w:val="0"/>
      <w:marBottom w:val="0"/>
      <w:divBdr>
        <w:top w:val="none" w:sz="0" w:space="0" w:color="auto"/>
        <w:left w:val="none" w:sz="0" w:space="0" w:color="auto"/>
        <w:bottom w:val="none" w:sz="0" w:space="0" w:color="auto"/>
        <w:right w:val="none" w:sz="0" w:space="0" w:color="auto"/>
      </w:divBdr>
      <w:divsChild>
        <w:div w:id="154510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127405">
              <w:marLeft w:val="0"/>
              <w:marRight w:val="0"/>
              <w:marTop w:val="0"/>
              <w:marBottom w:val="0"/>
              <w:divBdr>
                <w:top w:val="none" w:sz="0" w:space="0" w:color="auto"/>
                <w:left w:val="none" w:sz="0" w:space="0" w:color="auto"/>
                <w:bottom w:val="none" w:sz="0" w:space="0" w:color="auto"/>
                <w:right w:val="none" w:sz="0" w:space="0" w:color="auto"/>
              </w:divBdr>
              <w:divsChild>
                <w:div w:id="16946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9070">
      <w:bodyDiv w:val="1"/>
      <w:marLeft w:val="0"/>
      <w:marRight w:val="0"/>
      <w:marTop w:val="0"/>
      <w:marBottom w:val="0"/>
      <w:divBdr>
        <w:top w:val="none" w:sz="0" w:space="0" w:color="auto"/>
        <w:left w:val="none" w:sz="0" w:space="0" w:color="auto"/>
        <w:bottom w:val="none" w:sz="0" w:space="0" w:color="auto"/>
        <w:right w:val="none" w:sz="0" w:space="0" w:color="auto"/>
      </w:divBdr>
      <w:divsChild>
        <w:div w:id="596333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131">
      <w:bodyDiv w:val="1"/>
      <w:marLeft w:val="0"/>
      <w:marRight w:val="0"/>
      <w:marTop w:val="0"/>
      <w:marBottom w:val="0"/>
      <w:divBdr>
        <w:top w:val="none" w:sz="0" w:space="0" w:color="auto"/>
        <w:left w:val="none" w:sz="0" w:space="0" w:color="auto"/>
        <w:bottom w:val="none" w:sz="0" w:space="0" w:color="auto"/>
        <w:right w:val="none" w:sz="0" w:space="0" w:color="auto"/>
      </w:divBdr>
    </w:div>
    <w:div w:id="1652059769">
      <w:bodyDiv w:val="1"/>
      <w:marLeft w:val="0"/>
      <w:marRight w:val="0"/>
      <w:marTop w:val="0"/>
      <w:marBottom w:val="0"/>
      <w:divBdr>
        <w:top w:val="none" w:sz="0" w:space="0" w:color="auto"/>
        <w:left w:val="none" w:sz="0" w:space="0" w:color="auto"/>
        <w:bottom w:val="none" w:sz="0" w:space="0" w:color="auto"/>
        <w:right w:val="none" w:sz="0" w:space="0" w:color="auto"/>
      </w:divBdr>
      <w:divsChild>
        <w:div w:id="647321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835340">
              <w:marLeft w:val="0"/>
              <w:marRight w:val="0"/>
              <w:marTop w:val="0"/>
              <w:marBottom w:val="0"/>
              <w:divBdr>
                <w:top w:val="none" w:sz="0" w:space="0" w:color="auto"/>
                <w:left w:val="none" w:sz="0" w:space="0" w:color="auto"/>
                <w:bottom w:val="none" w:sz="0" w:space="0" w:color="auto"/>
                <w:right w:val="none" w:sz="0" w:space="0" w:color="auto"/>
              </w:divBdr>
              <w:divsChild>
                <w:div w:id="10737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58643">
      <w:bodyDiv w:val="1"/>
      <w:marLeft w:val="0"/>
      <w:marRight w:val="0"/>
      <w:marTop w:val="0"/>
      <w:marBottom w:val="0"/>
      <w:divBdr>
        <w:top w:val="none" w:sz="0" w:space="0" w:color="auto"/>
        <w:left w:val="none" w:sz="0" w:space="0" w:color="auto"/>
        <w:bottom w:val="none" w:sz="0" w:space="0" w:color="auto"/>
        <w:right w:val="none" w:sz="0" w:space="0" w:color="auto"/>
      </w:divBdr>
    </w:div>
    <w:div w:id="2044401098">
      <w:bodyDiv w:val="1"/>
      <w:marLeft w:val="0"/>
      <w:marRight w:val="0"/>
      <w:marTop w:val="0"/>
      <w:marBottom w:val="0"/>
      <w:divBdr>
        <w:top w:val="none" w:sz="0" w:space="0" w:color="auto"/>
        <w:left w:val="none" w:sz="0" w:space="0" w:color="auto"/>
        <w:bottom w:val="none" w:sz="0" w:space="0" w:color="auto"/>
        <w:right w:val="none" w:sz="0" w:space="0" w:color="auto"/>
      </w:divBdr>
      <w:divsChild>
        <w:div w:id="214165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737752">
              <w:marLeft w:val="0"/>
              <w:marRight w:val="0"/>
              <w:marTop w:val="0"/>
              <w:marBottom w:val="0"/>
              <w:divBdr>
                <w:top w:val="none" w:sz="0" w:space="0" w:color="auto"/>
                <w:left w:val="none" w:sz="0" w:space="0" w:color="auto"/>
                <w:bottom w:val="none" w:sz="0" w:space="0" w:color="auto"/>
                <w:right w:val="none" w:sz="0" w:space="0" w:color="auto"/>
              </w:divBdr>
              <w:divsChild>
                <w:div w:id="20274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20-01-3551" TargetMode="External"/><Relationship Id="rId5" Type="http://schemas.openxmlformats.org/officeDocument/2006/relationships/hyperlink" Target="https://www.uradni-list.si/glasilo-uradni-list-rs/vsebina/2020-01-3550"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406</Words>
  <Characters>2315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2021-01-11T22:15:00Z</dcterms:created>
  <dcterms:modified xsi:type="dcterms:W3CDTF">2021-01-12T02:04:00Z</dcterms:modified>
</cp:coreProperties>
</file>